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DESCRIPTION DU COMITÉ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entury Gothic" w:cs="Century Gothic" w:eastAsia="Century Gothic" w:hAnsi="Century Gothic"/>
          <w:b w:val="1"/>
          <w:color w:val="1155cc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155cc"/>
          <w:sz w:val="40"/>
          <w:szCs w:val="40"/>
          <w:rtl w:val="0"/>
        </w:rPr>
        <w:t xml:space="preserve">COMITÉ EXÉCUTIF</w:t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4.0" w:type="dxa"/>
        <w:jc w:val="left"/>
        <w:tblInd w:w="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405"/>
        <w:gridCol w:w="4065"/>
        <w:gridCol w:w="3885"/>
        <w:tblGridChange w:id="0">
          <w:tblGrid>
            <w:gridCol w:w="1779"/>
            <w:gridCol w:w="405"/>
            <w:gridCol w:w="4065"/>
            <w:gridCol w:w="388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BUT DU COMITÉ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 comité exécutif exécute les décisions du conseil d’administration et peut assumer, lorsque les circonstances l’exigent, toutes les fonctions et responsabilités du conseil d’administration entre les réunions de celui-ci. Les décisions prises par le comité exécutif seront consignées dans un procès-verbal, qui sera présenté au conseil d’administration lors de la première réunion qui suivra ladite décision du comité exécutif.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COMPOSITION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 comité exécutif est formé du président, du vice-président, du trésorier, du secrétaire.</w:t>
            </w:r>
          </w:p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Les membres du comité travaillent étroitement avec la directrice générale.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CHARGE DE TRAVAIL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Présidente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à 2 heures / semaine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Vice-présidente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 heures / mois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Trésorière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 heures / mois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Secrétaire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 heures / mois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RESPONSABILITÉS DES MEMBRES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Président(e)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Présider les réunions du conseil d’administration et du comité exécutif;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Représenter le RAPR, soit la mission, le mandat et les intérêts;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Assurer de façon générale la bonne administration du RAPR;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Assurer la supervision directe de la direction générale;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Signer et parapher conjointement avec le secrétaire, les procès-verbaux des réunions, des assemblées annuelles et spéciales du conseil d’administration et du comité exécutif;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Vice-président(e):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 cas d’absence du président ou d’incapacité d’agir de celui-ci, exercer ses fonctions et ses pouvoirs;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Exercer toute autre fonction que les administrateurs lui confient</w:t>
            </w:r>
          </w:p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Trésorier(ère)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Réviser la comptabilité;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Vérifier les dépôts au compte bancaire;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Présenter le compte-rendu de la situation financière lors des rencontres du CA;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Approuver les paiements des fournisseurs et les paiements de la carte de crédit via le compte bancaire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Réviser les budgets du RAPR lors de sa préparation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Présenter le rapport financier vérifié et le budget lors de l’AGA du RAPR en absence du vérificateur;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Accomplir toute autre tâche désignée par le CA</w:t>
            </w:r>
          </w:p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59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Secrétaire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Préparer l'ordre du jour et documents pour les réunions mensuelles et AGA.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Être responsable de la prise de notes lors des réunions du CA, de l’AGA ou autres assemblées spéciales;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Rédiger et signer les procès-verbaux des séances du comité exécutif, du CA et de l’AGA ainsi que la correspondance et les documents légaux exigeant sa signature;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Accomplir toute autre tâche que le conseil d’administration lui confie</w:t>
            </w:r>
          </w:p>
          <w:p w:rsidR="00000000" w:rsidDel="00000000" w:rsidP="00000000" w:rsidRDefault="00000000" w:rsidRPr="00000000" w14:paraId="00000038">
            <w:pPr>
              <w:spacing w:line="259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 vous êtes intéressés à vous impliquer auprès de ce comité ou si vous avez des questions, vous pouvez nous envoyer un courriel à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regroupementautismepr@gmail.com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5840" w:w="12240" w:orient="portrait"/>
      <w:pgMar w:bottom="1133" w:top="1133" w:left="1133" w:right="1133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-289700</wp:posOffset>
          </wp:positionH>
          <wp:positionV relativeFrom="paragraph">
            <wp:posOffset>-275554</wp:posOffset>
          </wp:positionV>
          <wp:extent cx="6849110" cy="1348740"/>
          <wp:effectExtent b="0" l="0" r="0" t="0"/>
          <wp:wrapSquare wrapText="bothSides" distB="114300" distT="11430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9110" cy="13487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  <w:qFormat w:val="1"/>
    <w:rsid w:val="0030611D"/>
    <w:rPr>
      <w:rFonts w:ascii="Times New Roman" w:cs="Times New Roman" w:eastAsia="Times New Roman" w:hAnsi="Times New Roman"/>
    </w:rPr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rFonts w:ascii="Cambria" w:cs="Cambria" w:eastAsia="Cambria" w:hAnsi="Cambria"/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rFonts w:ascii="Cambria" w:cs="Cambria" w:eastAsia="Cambria" w:hAnsi="Cambria"/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rFonts w:ascii="Cambria" w:cs="Cambria" w:eastAsia="Cambria" w:hAnsi="Cambria"/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rFonts w:ascii="Cambria" w:cs="Cambria" w:eastAsia="Cambria" w:hAnsi="Cambria"/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rFonts w:ascii="Cambria" w:cs="Cambria" w:eastAsia="Cambria" w:hAnsi="Cambria"/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rFonts w:ascii="Cambria" w:cs="Cambria" w:eastAsia="Cambria" w:hAnsi="Cambria"/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rFonts w:ascii="Cambria" w:cs="Cambria" w:eastAsia="Cambria" w:hAnsi="Cambria"/>
      <w:b w:val="1"/>
      <w:sz w:val="72"/>
      <w:szCs w:val="72"/>
    </w:rPr>
  </w:style>
  <w:style w:type="table" w:styleId="Grilledutableau">
    <w:name w:val="Table Grid"/>
    <w:basedOn w:val="TableauNormal"/>
    <w:uiPriority w:val="59"/>
    <w:rsid w:val="00EC62E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A" w:customStyle="1">
    <w:name w:val="Body A"/>
    <w:autoRedefine w:val="1"/>
    <w:rsid w:val="00334F64"/>
    <w:pPr>
      <w:jc w:val="center"/>
    </w:pPr>
    <w:rPr>
      <w:rFonts w:ascii="Comic Sans MS" w:cs="Times New Roman" w:eastAsia="ヒラギノ角ゴ Pro W3" w:hAnsi="Comic Sans MS"/>
      <w:color w:val="fabf8f" w:themeColor="accent6" w:themeTint="000099"/>
      <w:szCs w:val="20"/>
    </w:rPr>
  </w:style>
  <w:style w:type="paragraph" w:styleId="Paragraphedeliste">
    <w:name w:val="List Paragraph"/>
    <w:basedOn w:val="Normal"/>
    <w:uiPriority w:val="34"/>
    <w:qFormat w:val="1"/>
    <w:rsid w:val="00041149"/>
    <w:pPr>
      <w:ind w:left="720"/>
      <w:contextualSpacing w:val="1"/>
    </w:pPr>
    <w:rPr>
      <w:rFonts w:ascii="Cambria" w:cs="Cambria" w:eastAsia="Cambria" w:hAnsi="Cambria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auNormal"/>
    <w:tblPr>
      <w:tblStyleRowBandSize w:val="1"/>
      <w:tblStyleColBandSize w:val="1"/>
    </w:tblPr>
  </w:style>
  <w:style w:type="table" w:styleId="a0" w:customStyle="1">
    <w:basedOn w:val="TableauNormal"/>
    <w:tblPr>
      <w:tblStyleRowBandSize w:val="1"/>
      <w:tblStyleColBandSize w:val="1"/>
    </w:tblPr>
  </w:style>
  <w:style w:type="table" w:styleId="a1" w:customStyle="1">
    <w:basedOn w:val="TableauNormal"/>
    <w:tblPr>
      <w:tblStyleRowBandSize w:val="1"/>
      <w:tblStyleColBandSize w:val="1"/>
    </w:tblPr>
  </w:style>
  <w:style w:type="table" w:styleId="a2" w:customStyle="1">
    <w:basedOn w:val="TableauNormal"/>
    <w:tblPr>
      <w:tblStyleRowBandSize w:val="1"/>
      <w:tblStyleColBandSize w:val="1"/>
    </w:tblPr>
  </w:style>
  <w:style w:type="table" w:styleId="a3" w:customStyle="1">
    <w:basedOn w:val="TableauNormal"/>
    <w:tblPr>
      <w:tblStyleRowBandSize w:val="1"/>
      <w:tblStyleColBandSize w:val="1"/>
    </w:tblPr>
  </w:style>
  <w:style w:type="table" w:styleId="a4" w:customStyle="1">
    <w:basedOn w:val="TableauNormal"/>
    <w:tblPr>
      <w:tblStyleRowBandSize w:val="1"/>
      <w:tblStyleColBandSize w:val="1"/>
    </w:tblPr>
  </w:style>
  <w:style w:type="character" w:styleId="il" w:customStyle="1">
    <w:name w:val="il"/>
    <w:basedOn w:val="Policepardfaut"/>
    <w:rsid w:val="00522B6E"/>
  </w:style>
  <w:style w:type="table" w:styleId="a5" w:customStyle="1">
    <w:basedOn w:val="TableauNormal"/>
    <w:tblPr>
      <w:tblStyleRowBandSize w:val="1"/>
      <w:tblStyleColBandSize w:val="1"/>
    </w:tblPr>
  </w:style>
  <w:style w:type="table" w:styleId="a6" w:customStyle="1">
    <w:basedOn w:val="TableauNormal"/>
    <w:tblPr>
      <w:tblStyleRowBandSize w:val="1"/>
      <w:tblStyleColBandSize w:val="1"/>
    </w:tblPr>
  </w:style>
  <w:style w:type="table" w:styleId="a7" w:customStyle="1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 w:val="1"/>
    <w:rsid w:val="00974644"/>
    <w:pPr>
      <w:tabs>
        <w:tab w:val="center" w:pos="4680"/>
        <w:tab w:val="right" w:pos="9360"/>
      </w:tabs>
    </w:pPr>
    <w:rPr>
      <w:rFonts w:ascii="Cambria" w:cs="Cambria" w:eastAsia="Cambria" w:hAnsi="Cambria"/>
    </w:rPr>
  </w:style>
  <w:style w:type="character" w:styleId="En-tteCar" w:customStyle="1">
    <w:name w:val="En-tête Car"/>
    <w:basedOn w:val="Policepardfaut"/>
    <w:link w:val="En-tte"/>
    <w:uiPriority w:val="99"/>
    <w:rsid w:val="00974644"/>
  </w:style>
  <w:style w:type="paragraph" w:styleId="Pieddepage">
    <w:name w:val="footer"/>
    <w:basedOn w:val="Normal"/>
    <w:link w:val="PieddepageCar"/>
    <w:uiPriority w:val="99"/>
    <w:unhideWhenUsed w:val="1"/>
    <w:rsid w:val="00974644"/>
    <w:pPr>
      <w:tabs>
        <w:tab w:val="center" w:pos="4680"/>
        <w:tab w:val="right" w:pos="9360"/>
      </w:tabs>
    </w:pPr>
    <w:rPr>
      <w:rFonts w:ascii="Cambria" w:cs="Cambria" w:eastAsia="Cambria" w:hAnsi="Cambria"/>
    </w:rPr>
  </w:style>
  <w:style w:type="character" w:styleId="PieddepageCar" w:customStyle="1">
    <w:name w:val="Pied de page Car"/>
    <w:basedOn w:val="Policepardfaut"/>
    <w:link w:val="Pieddepage"/>
    <w:uiPriority w:val="99"/>
    <w:rsid w:val="00974644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4253F"/>
    <w:rPr>
      <w:rFonts w:eastAsia="Cambria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4253F"/>
    <w:rPr>
      <w:rFonts w:ascii="Times New Roman" w:cs="Times New Roman" w:hAnsi="Times New Roman"/>
      <w:sz w:val="18"/>
      <w:szCs w:val="18"/>
    </w:rPr>
  </w:style>
  <w:style w:type="table" w:styleId="a8" w:customStyle="1">
    <w:basedOn w:val="Tableau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 w:val="1"/>
    <w:rsid w:val="0067226F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groupementautismepr@gmail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OgadCwTcSqaEozcZQeaICowXA==">AMUW2mWuVqwW0tlFuDquPNl7gH4Wx6cil4pMyB1liFr9UQxrZmjJ9e6thSzvslB8vHVhwhU/sguipwGrZG8zTB6lHkznsBElrQqTvXJbMyBpRToMwMN2h90=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2020-11-14T21:17:00Z</dcterms:created>
  <dc:creator>Louise</dc:creator>
</cp:coreProperties>
</file>